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6" w:type="dxa"/>
        <w:jc w:val="center"/>
        <w:tblInd w:w="1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5"/>
        <w:gridCol w:w="7831"/>
      </w:tblGrid>
      <w:tr w:rsidR="007D3F74" w:rsidRPr="0063228B" w:rsidTr="00AB7820">
        <w:trPr>
          <w:cantSplit/>
          <w:trHeight w:val="720"/>
          <w:jc w:val="center"/>
        </w:trPr>
        <w:tc>
          <w:tcPr>
            <w:tcW w:w="9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F74" w:rsidRPr="00046B44" w:rsidRDefault="007D3F74" w:rsidP="001E6E2C">
            <w:pPr>
              <w:pStyle w:val="Subttulo"/>
              <w:spacing w:line="240" w:lineRule="auto"/>
              <w:rPr>
                <w:sz w:val="44"/>
                <w:lang w:val="es-CO" w:eastAsia="en-US"/>
              </w:rPr>
            </w:pPr>
            <w:bookmarkStart w:id="0" w:name="_Toc471721510"/>
            <w:bookmarkStart w:id="1" w:name="_GoBack"/>
            <w:bookmarkEnd w:id="1"/>
            <w:r w:rsidRPr="00046B44">
              <w:rPr>
                <w:sz w:val="44"/>
                <w:lang w:val="es-CO" w:eastAsia="en-US"/>
              </w:rPr>
              <w:t xml:space="preserve">Sección </w:t>
            </w:r>
            <w:r w:rsidR="00101ECC" w:rsidRPr="00046B44">
              <w:rPr>
                <w:sz w:val="44"/>
                <w:lang w:val="es-CO" w:eastAsia="en-US"/>
              </w:rPr>
              <w:t>I</w:t>
            </w:r>
            <w:r w:rsidRPr="00046B44">
              <w:rPr>
                <w:sz w:val="44"/>
                <w:lang w:val="es-CO" w:eastAsia="en-US"/>
              </w:rPr>
              <w:t>I.  Datos de la Licitación</w:t>
            </w:r>
            <w:bookmarkEnd w:id="0"/>
            <w:r w:rsidR="00046B44">
              <w:rPr>
                <w:sz w:val="44"/>
                <w:lang w:val="es-CO" w:eastAsia="en-US"/>
              </w:rPr>
              <w:t xml:space="preserve"> (DDL)</w:t>
            </w:r>
          </w:p>
          <w:p w:rsidR="007D3F74" w:rsidRDefault="007D3F74" w:rsidP="001E6E2C">
            <w:pPr>
              <w:pStyle w:val="Subttulo"/>
              <w:spacing w:line="240" w:lineRule="auto"/>
              <w:rPr>
                <w:sz w:val="40"/>
                <w:szCs w:val="40"/>
                <w:u w:val="single"/>
              </w:rPr>
            </w:pPr>
          </w:p>
          <w:p w:rsidR="007D3F74" w:rsidRPr="00A05183" w:rsidRDefault="007D3F74" w:rsidP="001E6E2C">
            <w:pPr>
              <w:pBdr>
                <w:top w:val="single" w:sz="2" w:space="1" w:color="auto"/>
                <w:left w:val="single" w:sz="2" w:space="4" w:color="auto"/>
                <w:bottom w:val="single" w:sz="2" w:space="1" w:color="auto"/>
                <w:right w:val="single" w:sz="2" w:space="4" w:color="auto"/>
              </w:pBdr>
              <w:suppressAutoHyphens/>
              <w:spacing w:line="240" w:lineRule="auto"/>
              <w:ind w:right="-72"/>
              <w:rPr>
                <w:b/>
                <w:lang w:val="es-ES"/>
              </w:rPr>
            </w:pPr>
            <w:r w:rsidRPr="00A05183">
              <w:rPr>
                <w:b/>
                <w:sz w:val="22"/>
                <w:lang w:val="es-ES"/>
              </w:rPr>
              <w:t>Los numerales a que se hacen referencia en la presente Sección, corresponden a la</w:t>
            </w:r>
            <w:r w:rsidR="00305396">
              <w:rPr>
                <w:b/>
                <w:sz w:val="22"/>
                <w:lang w:val="es-ES"/>
              </w:rPr>
              <w:t xml:space="preserve"> Sección I.</w:t>
            </w:r>
            <w:r w:rsidRPr="00A05183">
              <w:rPr>
                <w:b/>
                <w:sz w:val="22"/>
                <w:lang w:val="es-ES"/>
              </w:rPr>
              <w:t xml:space="preserve"> Instrucciones a los Oferentes (IAO) </w:t>
            </w:r>
          </w:p>
          <w:p w:rsidR="000E538E" w:rsidRDefault="000E538E" w:rsidP="00101ECC">
            <w:pPr>
              <w:pStyle w:val="Textoindependiente3"/>
              <w:tabs>
                <w:tab w:val="clear" w:pos="1080"/>
              </w:tabs>
              <w:spacing w:line="240" w:lineRule="auto"/>
              <w:rPr>
                <w:sz w:val="27"/>
                <w:u w:val="single"/>
                <w:lang w:val="es-ES"/>
              </w:rPr>
            </w:pPr>
          </w:p>
          <w:p w:rsidR="001B5D39" w:rsidRPr="00A05183" w:rsidRDefault="001B5D39" w:rsidP="00101ECC">
            <w:pPr>
              <w:pStyle w:val="Textoindependiente3"/>
              <w:tabs>
                <w:tab w:val="clear" w:pos="1080"/>
              </w:tabs>
              <w:spacing w:line="240" w:lineRule="auto"/>
              <w:rPr>
                <w:sz w:val="27"/>
                <w:u w:val="single"/>
                <w:lang w:val="es-ES"/>
              </w:rPr>
            </w:pPr>
          </w:p>
        </w:tc>
      </w:tr>
      <w:tr w:rsidR="007D3F74" w:rsidRPr="0063228B" w:rsidTr="00AB7820">
        <w:trPr>
          <w:cantSplit/>
          <w:trHeight w:val="540"/>
          <w:jc w:val="center"/>
        </w:trPr>
        <w:tc>
          <w:tcPr>
            <w:tcW w:w="9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74" w:rsidRPr="00F415C8" w:rsidRDefault="007D3F74" w:rsidP="007B4BA2">
            <w:pPr>
              <w:keepNext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Introducción</w:t>
            </w:r>
          </w:p>
        </w:tc>
      </w:tr>
      <w:tr w:rsidR="007D3F74" w:rsidRPr="0063228B" w:rsidTr="00AB7820">
        <w:trPr>
          <w:cantSplit/>
          <w:trHeight w:val="408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74" w:rsidRPr="00F415C8" w:rsidRDefault="007D3F74" w:rsidP="001B5D39">
            <w:pPr>
              <w:spacing w:before="120" w:after="120" w:line="240" w:lineRule="auto"/>
              <w:rPr>
                <w:b/>
                <w:spacing w:val="-6"/>
                <w:szCs w:val="24"/>
              </w:rPr>
            </w:pPr>
            <w:r w:rsidRPr="00F415C8">
              <w:rPr>
                <w:b/>
                <w:spacing w:val="-6"/>
                <w:szCs w:val="24"/>
              </w:rPr>
              <w:t>IAO 1.2a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74" w:rsidRPr="00F415C8" w:rsidRDefault="001573C8" w:rsidP="001B5D39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>La</w:t>
            </w:r>
            <w:r w:rsidR="007D3F74" w:rsidRPr="00F415C8">
              <w:rPr>
                <w:szCs w:val="24"/>
                <w:lang w:eastAsia="en-US"/>
              </w:rPr>
              <w:t xml:space="preserve"> Convocante es</w:t>
            </w:r>
            <w:r w:rsidRPr="00F415C8">
              <w:rPr>
                <w:szCs w:val="24"/>
                <w:lang w:eastAsia="en-US"/>
              </w:rPr>
              <w:t xml:space="preserve"> la Administración Nacional de Electricidad (ANDE)</w:t>
            </w:r>
          </w:p>
        </w:tc>
      </w:tr>
      <w:tr w:rsidR="007D3F74" w:rsidRPr="0063228B" w:rsidTr="00AB7820">
        <w:trPr>
          <w:cantSplit/>
          <w:trHeight w:val="7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74" w:rsidRPr="00F415C8" w:rsidRDefault="007D3F74" w:rsidP="001B5D39">
            <w:pPr>
              <w:spacing w:before="120" w:after="120" w:line="240" w:lineRule="auto"/>
              <w:rPr>
                <w:b/>
                <w:spacing w:val="-6"/>
                <w:szCs w:val="24"/>
              </w:rPr>
            </w:pPr>
            <w:r w:rsidRPr="00F415C8">
              <w:rPr>
                <w:b/>
                <w:spacing w:val="-6"/>
                <w:szCs w:val="24"/>
              </w:rPr>
              <w:t>IAO 1.2b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D3F74" w:rsidP="0077653E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 xml:space="preserve">La descripción </w:t>
            </w:r>
            <w:r w:rsidR="00216C35">
              <w:rPr>
                <w:szCs w:val="24"/>
                <w:lang w:eastAsia="en-US"/>
              </w:rPr>
              <w:t>y n</w:t>
            </w:r>
            <w:r w:rsidRPr="00F415C8">
              <w:rPr>
                <w:szCs w:val="24"/>
                <w:lang w:eastAsia="en-US"/>
              </w:rPr>
              <w:t xml:space="preserve">úmero </w:t>
            </w:r>
            <w:r w:rsidR="00216C35">
              <w:rPr>
                <w:szCs w:val="24"/>
                <w:lang w:eastAsia="en-US"/>
              </w:rPr>
              <w:t xml:space="preserve">de identificación </w:t>
            </w:r>
            <w:r w:rsidRPr="00F415C8">
              <w:rPr>
                <w:szCs w:val="24"/>
                <w:lang w:eastAsia="en-US"/>
              </w:rPr>
              <w:t>del llamado</w:t>
            </w:r>
            <w:r w:rsidR="00046B44" w:rsidRPr="00F415C8">
              <w:rPr>
                <w:szCs w:val="24"/>
                <w:lang w:eastAsia="en-US"/>
              </w:rPr>
              <w:t xml:space="preserve"> es:</w:t>
            </w:r>
            <w:r w:rsidR="00A42F67">
              <w:rPr>
                <w:szCs w:val="24"/>
                <w:lang w:eastAsia="en-US"/>
              </w:rPr>
              <w:t xml:space="preserve"> </w:t>
            </w:r>
            <w:r w:rsidR="00046B44" w:rsidRPr="00F415C8">
              <w:rPr>
                <w:szCs w:val="24"/>
                <w:lang w:eastAsia="en-US"/>
              </w:rPr>
              <w:t xml:space="preserve">Licitación Pública Internacional ANDE </w:t>
            </w:r>
            <w:proofErr w:type="spellStart"/>
            <w:r w:rsidR="00046B44" w:rsidRPr="00F415C8">
              <w:rPr>
                <w:szCs w:val="24"/>
                <w:lang w:eastAsia="en-US"/>
              </w:rPr>
              <w:t>N°</w:t>
            </w:r>
            <w:r w:rsidR="0047121E" w:rsidRPr="00F415C8">
              <w:rPr>
                <w:szCs w:val="24"/>
                <w:lang w:eastAsia="en-US"/>
              </w:rPr>
              <w:t>XXX</w:t>
            </w:r>
            <w:proofErr w:type="spellEnd"/>
            <w:r w:rsidR="0047121E" w:rsidRPr="00F415C8">
              <w:rPr>
                <w:szCs w:val="24"/>
                <w:lang w:eastAsia="en-US"/>
              </w:rPr>
              <w:t>/</w:t>
            </w:r>
            <w:r w:rsidR="0077653E" w:rsidRPr="00F415C8">
              <w:rPr>
                <w:szCs w:val="24"/>
                <w:lang w:eastAsia="en-US"/>
              </w:rPr>
              <w:t>201</w:t>
            </w:r>
            <w:r w:rsidR="0077653E">
              <w:rPr>
                <w:szCs w:val="24"/>
                <w:lang w:eastAsia="en-US"/>
              </w:rPr>
              <w:t>6</w:t>
            </w:r>
            <w:r w:rsidR="0077653E" w:rsidRPr="00F415C8">
              <w:rPr>
                <w:szCs w:val="24"/>
                <w:lang w:eastAsia="en-US"/>
              </w:rPr>
              <w:t xml:space="preserve"> </w:t>
            </w:r>
            <w:r w:rsidR="00046B44" w:rsidRPr="00F415C8">
              <w:rPr>
                <w:szCs w:val="24"/>
                <w:lang w:eastAsia="en-US"/>
              </w:rPr>
              <w:t xml:space="preserve">dirigida a firmas precalificadas para </w:t>
            </w:r>
            <w:r w:rsidR="008C7D1B" w:rsidRPr="008C7D1B">
              <w:rPr>
                <w:szCs w:val="24"/>
                <w:lang w:eastAsia="en-US"/>
              </w:rPr>
              <w:t>Proyecto, Construcción, Operación y Mantenimiento de una Central Generadora  ubicada en la Ciudad de Bahía Negra – Alto Paraguay</w:t>
            </w:r>
            <w:r w:rsidR="00046B44" w:rsidRPr="00F415C8">
              <w:rPr>
                <w:szCs w:val="24"/>
                <w:lang w:eastAsia="en-US"/>
              </w:rPr>
              <w:t>.</w:t>
            </w:r>
          </w:p>
        </w:tc>
      </w:tr>
      <w:tr w:rsidR="007D3F74" w:rsidRPr="0063228B" w:rsidTr="00AB7820">
        <w:trPr>
          <w:cantSplit/>
          <w:trHeight w:val="7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74" w:rsidRPr="00F415C8" w:rsidRDefault="007D3F74" w:rsidP="001B5D39">
            <w:pPr>
              <w:spacing w:before="120" w:after="120" w:line="240" w:lineRule="auto"/>
              <w:rPr>
                <w:b/>
                <w:spacing w:val="-6"/>
                <w:szCs w:val="24"/>
              </w:rPr>
            </w:pPr>
            <w:r w:rsidRPr="00F415C8">
              <w:rPr>
                <w:b/>
                <w:spacing w:val="-6"/>
                <w:szCs w:val="24"/>
              </w:rPr>
              <w:t>IAO 1.2c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3E" w:rsidRPr="00F415C8" w:rsidRDefault="007B3B29" w:rsidP="0050433E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>El alcance de la licitación comprende</w:t>
            </w:r>
            <w:r w:rsidR="0050433E" w:rsidRPr="00F415C8">
              <w:rPr>
                <w:szCs w:val="24"/>
                <w:lang w:eastAsia="en-US"/>
              </w:rPr>
              <w:t xml:space="preserve">: </w:t>
            </w:r>
          </w:p>
          <w:p w:rsidR="007D3F74" w:rsidRPr="00F415C8" w:rsidRDefault="008C7D1B" w:rsidP="009C254B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8C7D1B">
              <w:rPr>
                <w:szCs w:val="24"/>
                <w:lang w:eastAsia="en-US"/>
              </w:rPr>
              <w:t>Proyecto, Construcción, Operación y Mantenimiento de una Central Generadora  ubicada en la Ciudad de Bahía Negra – Alto Paraguay</w:t>
            </w:r>
            <w:r w:rsidR="0050433E" w:rsidRPr="00F415C8">
              <w:rPr>
                <w:szCs w:val="24"/>
                <w:lang w:eastAsia="en-US"/>
              </w:rPr>
              <w:t xml:space="preserve">, así como también la transformación y transporte de la energía hasta el Punto de Entrega establecido. </w:t>
            </w:r>
            <w:r w:rsidR="008B1DFE" w:rsidRPr="00F415C8">
              <w:rPr>
                <w:szCs w:val="24"/>
                <w:lang w:eastAsia="en-US"/>
              </w:rPr>
              <w:t>Todas l</w:t>
            </w:r>
            <w:r w:rsidR="0050433E" w:rsidRPr="00F415C8">
              <w:rPr>
                <w:szCs w:val="24"/>
                <w:lang w:eastAsia="en-US"/>
              </w:rPr>
              <w:t xml:space="preserve">as obras </w:t>
            </w:r>
            <w:r w:rsidR="008B1DFE" w:rsidRPr="00F415C8">
              <w:rPr>
                <w:szCs w:val="24"/>
                <w:lang w:eastAsia="en-US"/>
              </w:rPr>
              <w:t>necesarias</w:t>
            </w:r>
            <w:r w:rsidR="0015003D">
              <w:rPr>
                <w:szCs w:val="24"/>
                <w:lang w:eastAsia="en-US"/>
              </w:rPr>
              <w:t>,</w:t>
            </w:r>
            <w:r w:rsidR="008B1DFE" w:rsidRPr="00F415C8">
              <w:rPr>
                <w:szCs w:val="24"/>
                <w:lang w:eastAsia="en-US"/>
              </w:rPr>
              <w:t xml:space="preserve"> la operación y el mantenimiento </w:t>
            </w:r>
            <w:r w:rsidR="0015003D">
              <w:rPr>
                <w:szCs w:val="24"/>
                <w:lang w:eastAsia="en-US"/>
              </w:rPr>
              <w:t xml:space="preserve">de las Instalaciones de Suministro de energía eléctrica </w:t>
            </w:r>
            <w:r w:rsidR="0050433E" w:rsidRPr="00F415C8">
              <w:rPr>
                <w:szCs w:val="24"/>
                <w:lang w:eastAsia="en-US"/>
              </w:rPr>
              <w:t xml:space="preserve">estarán a </w:t>
            </w:r>
            <w:r w:rsidR="007B3B29" w:rsidRPr="00F415C8">
              <w:rPr>
                <w:szCs w:val="24"/>
                <w:lang w:eastAsia="en-US"/>
              </w:rPr>
              <w:t>cargo y costo del Contratista</w:t>
            </w:r>
            <w:r w:rsidR="0050433E" w:rsidRPr="00F415C8">
              <w:rPr>
                <w:szCs w:val="24"/>
                <w:lang w:eastAsia="en-US"/>
              </w:rPr>
              <w:t xml:space="preserve"> denomin</w:t>
            </w:r>
            <w:r w:rsidR="00C8348D" w:rsidRPr="00F415C8">
              <w:rPr>
                <w:szCs w:val="24"/>
                <w:lang w:eastAsia="en-US"/>
              </w:rPr>
              <w:t>ado</w:t>
            </w:r>
            <w:r w:rsidR="0050433E" w:rsidRPr="00F415C8">
              <w:rPr>
                <w:szCs w:val="24"/>
                <w:lang w:eastAsia="en-US"/>
              </w:rPr>
              <w:t xml:space="preserve"> también</w:t>
            </w:r>
            <w:r w:rsidR="00C8348D" w:rsidRPr="00F415C8">
              <w:rPr>
                <w:szCs w:val="24"/>
                <w:lang w:eastAsia="en-US"/>
              </w:rPr>
              <w:t xml:space="preserve"> Productor Independiente de Energía Eléctrica (PIEE) </w:t>
            </w:r>
            <w:r w:rsidR="0050433E" w:rsidRPr="00F415C8">
              <w:rPr>
                <w:szCs w:val="24"/>
                <w:lang w:eastAsia="en-US"/>
              </w:rPr>
              <w:t>quien además realizará</w:t>
            </w:r>
            <w:r w:rsidR="00C8348D" w:rsidRPr="00F415C8">
              <w:rPr>
                <w:szCs w:val="24"/>
                <w:lang w:eastAsia="en-US"/>
              </w:rPr>
              <w:t xml:space="preserve"> la venta de energía eléctrica producida en la PCH a la ANDE </w:t>
            </w:r>
            <w:r w:rsidR="0015003D">
              <w:rPr>
                <w:szCs w:val="24"/>
                <w:lang w:eastAsia="en-US"/>
              </w:rPr>
              <w:t xml:space="preserve">durante el periodo de contrato </w:t>
            </w:r>
            <w:r w:rsidR="0050433E" w:rsidRPr="00F415C8">
              <w:rPr>
                <w:szCs w:val="24"/>
                <w:lang w:eastAsia="en-US"/>
              </w:rPr>
              <w:t xml:space="preserve">recibiendo en contraprestación el pago de </w:t>
            </w:r>
            <w:r w:rsidR="00C8348D" w:rsidRPr="00F415C8">
              <w:rPr>
                <w:szCs w:val="24"/>
                <w:lang w:eastAsia="en-US"/>
              </w:rPr>
              <w:t xml:space="preserve">una tarifa </w:t>
            </w:r>
            <w:r w:rsidR="0047121E" w:rsidRPr="00F415C8">
              <w:rPr>
                <w:szCs w:val="24"/>
                <w:lang w:eastAsia="en-US"/>
              </w:rPr>
              <w:t xml:space="preserve">de producción de energía eléctrica </w:t>
            </w:r>
            <w:r w:rsidR="00C8348D" w:rsidRPr="00F415C8">
              <w:rPr>
                <w:szCs w:val="24"/>
                <w:lang w:eastAsia="en-US"/>
              </w:rPr>
              <w:t xml:space="preserve">mensual.   </w:t>
            </w:r>
          </w:p>
        </w:tc>
      </w:tr>
      <w:tr w:rsidR="007B3B29" w:rsidRPr="0063228B" w:rsidTr="00AB7820">
        <w:trPr>
          <w:cantSplit/>
          <w:trHeight w:val="462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spacing w:before="120" w:after="120" w:line="240" w:lineRule="auto"/>
              <w:rPr>
                <w:b/>
                <w:spacing w:val="-6"/>
                <w:szCs w:val="24"/>
              </w:rPr>
            </w:pPr>
            <w:r w:rsidRPr="00F415C8">
              <w:rPr>
                <w:b/>
                <w:spacing w:val="-6"/>
                <w:szCs w:val="24"/>
              </w:rPr>
              <w:t>IAO 1.2d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50433E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>El identificador (Id) del llamado en el Portal de la Dirección Nacional de Contrataciones Públicas (www.contrataciones.gov.py), es el:_________</w:t>
            </w:r>
          </w:p>
        </w:tc>
      </w:tr>
      <w:tr w:rsidR="007B3B29" w:rsidRPr="0063228B" w:rsidTr="00AB7820">
        <w:trPr>
          <w:cantSplit/>
          <w:trHeight w:val="462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spacing w:before="120" w:after="120" w:line="240" w:lineRule="auto"/>
              <w:rPr>
                <w:b/>
                <w:spacing w:val="-6"/>
                <w:szCs w:val="24"/>
                <w:lang w:val="en-US"/>
              </w:rPr>
            </w:pPr>
            <w:r w:rsidRPr="00F415C8">
              <w:rPr>
                <w:b/>
                <w:spacing w:val="-6"/>
                <w:szCs w:val="24"/>
                <w:lang w:val="en-US"/>
              </w:rPr>
              <w:t>IAO 1.2e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spacing w:before="120" w:after="120" w:line="240" w:lineRule="auto"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>El Sistema de Adjudicación de la presente contratación es por la Totalidad</w:t>
            </w:r>
          </w:p>
        </w:tc>
      </w:tr>
      <w:tr w:rsidR="007B3B29" w:rsidRPr="0063228B" w:rsidTr="001B5D39">
        <w:trPr>
          <w:cantSplit/>
          <w:trHeight w:val="1296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pStyle w:val="TOCNumber1"/>
              <w:spacing w:after="120" w:line="240" w:lineRule="auto"/>
              <w:rPr>
                <w:b/>
                <w:spacing w:val="-6"/>
                <w:szCs w:val="24"/>
                <w:lang w:val="en-US"/>
              </w:rPr>
            </w:pPr>
            <w:r w:rsidRPr="00F415C8">
              <w:rPr>
                <w:b/>
                <w:spacing w:val="-6"/>
                <w:szCs w:val="24"/>
                <w:lang w:val="en-US"/>
              </w:rPr>
              <w:t>IAO 2.1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spacing w:before="120" w:after="120" w:line="240" w:lineRule="auto"/>
              <w:contextualSpacing/>
              <w:rPr>
                <w:szCs w:val="24"/>
                <w:lang w:eastAsia="en-US"/>
              </w:rPr>
            </w:pPr>
            <w:r w:rsidRPr="00F415C8">
              <w:rPr>
                <w:szCs w:val="24"/>
                <w:lang w:eastAsia="en-US"/>
              </w:rPr>
              <w:t>Los rubros presupuestarios destinados a la compra de la energía en el marco de esta contratación serán previstos anualmente en el Presupuesto de la ANDE durante el periodo del Contrato y estará sujeto a su aprobación correspondiente en cada ejercicio.</w:t>
            </w:r>
          </w:p>
        </w:tc>
      </w:tr>
      <w:tr w:rsidR="007B3B29" w:rsidRPr="009C254B" w:rsidTr="00F4753F">
        <w:trPr>
          <w:cantSplit/>
          <w:trHeight w:val="53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1B5D39">
            <w:pPr>
              <w:spacing w:before="120" w:after="120" w:line="240" w:lineRule="auto"/>
              <w:rPr>
                <w:b/>
                <w:spacing w:val="-6"/>
                <w:szCs w:val="24"/>
                <w:lang w:val="en-US"/>
              </w:rPr>
            </w:pPr>
            <w:r w:rsidRPr="00F415C8">
              <w:rPr>
                <w:b/>
                <w:spacing w:val="-6"/>
                <w:szCs w:val="24"/>
                <w:lang w:val="en-US"/>
              </w:rPr>
              <w:t>IAO 6.2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8C7D1B" w:rsidRDefault="00F4753F" w:rsidP="00F4753F">
            <w:pPr>
              <w:spacing w:before="120" w:after="120" w:line="240" w:lineRule="auto"/>
              <w:rPr>
                <w:szCs w:val="24"/>
                <w:lang w:val="pt-BR" w:eastAsia="en-US"/>
              </w:rPr>
            </w:pPr>
            <w:r w:rsidRPr="008C7D1B">
              <w:rPr>
                <w:szCs w:val="24"/>
                <w:lang w:val="pt-BR" w:eastAsia="en-US"/>
              </w:rPr>
              <w:t>No se realizará visita guiada a cargo de ANDE</w:t>
            </w:r>
          </w:p>
        </w:tc>
      </w:tr>
      <w:tr w:rsidR="007B3B29" w:rsidRPr="0063228B" w:rsidTr="00AB7820">
        <w:trPr>
          <w:cantSplit/>
          <w:trHeight w:val="547"/>
          <w:jc w:val="center"/>
        </w:trPr>
        <w:tc>
          <w:tcPr>
            <w:tcW w:w="9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keepNext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lastRenderedPageBreak/>
              <w:t>Contenido de los Documentos de Licitación</w:t>
            </w:r>
          </w:p>
        </w:tc>
      </w:tr>
      <w:tr w:rsidR="007B3B29" w:rsidRPr="0063228B" w:rsidTr="00AB7820">
        <w:trPr>
          <w:cantSplit/>
          <w:trHeight w:val="410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pStyle w:val="TOCNumber1"/>
              <w:spacing w:after="120" w:line="240" w:lineRule="auto"/>
              <w:rPr>
                <w:b/>
                <w:szCs w:val="24"/>
                <w:lang w:val="es-PY"/>
              </w:rPr>
            </w:pPr>
            <w:r w:rsidRPr="00F415C8">
              <w:rPr>
                <w:b/>
                <w:szCs w:val="24"/>
                <w:lang w:val="es-PY"/>
              </w:rPr>
              <w:t>IAO 7.1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pStyle w:val="Heading1-Clausename"/>
              <w:widowControl/>
              <w:tabs>
                <w:tab w:val="clear" w:pos="360"/>
              </w:tabs>
              <w:adjustRightInd/>
              <w:spacing w:before="120" w:after="120" w:line="240" w:lineRule="auto"/>
              <w:ind w:left="0" w:firstLine="0"/>
              <w:textAlignment w:val="auto"/>
              <w:rPr>
                <w:b w:val="0"/>
                <w:szCs w:val="24"/>
                <w:lang w:val="es-PY"/>
              </w:rPr>
            </w:pPr>
            <w:r w:rsidRPr="00F415C8">
              <w:rPr>
                <w:b w:val="0"/>
                <w:szCs w:val="24"/>
                <w:lang w:val="es-PY"/>
              </w:rPr>
              <w:t>Los Documentos de Licitación</w:t>
            </w:r>
            <w:r w:rsidR="00F4753F" w:rsidRPr="00F415C8">
              <w:rPr>
                <w:b w:val="0"/>
                <w:szCs w:val="24"/>
                <w:lang w:val="es-PY"/>
              </w:rPr>
              <w:t xml:space="preserve"> publicados </w:t>
            </w:r>
            <w:r w:rsidRPr="00F415C8">
              <w:rPr>
                <w:b w:val="0"/>
                <w:szCs w:val="24"/>
                <w:lang w:val="es-PY"/>
              </w:rPr>
              <w:t>a través del Sistema de Información de las Contrataciones Públicas, que conforman el Pliego de Bases y Condiciones se detallan a continuación:</w:t>
            </w:r>
          </w:p>
          <w:p w:rsidR="007B3B29" w:rsidRPr="00F415C8" w:rsidRDefault="007B3B29" w:rsidP="007B4BA2">
            <w:pPr>
              <w:pStyle w:val="Prrafodelista"/>
              <w:tabs>
                <w:tab w:val="left" w:pos="257"/>
              </w:tabs>
              <w:spacing w:before="120" w:after="12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s-MX"/>
              </w:rPr>
            </w:pPr>
            <w:r w:rsidRPr="00F415C8">
              <w:rPr>
                <w:rFonts w:ascii="Times New Roman" w:hAnsi="Times New Roman"/>
                <w:b/>
                <w:bCs/>
                <w:sz w:val="24"/>
                <w:szCs w:val="24"/>
                <w:lang w:val="es-MX"/>
              </w:rPr>
              <w:t xml:space="preserve">Sección I </w:t>
            </w:r>
            <w:r w:rsidRPr="00F415C8">
              <w:rPr>
                <w:rFonts w:ascii="Times New Roman" w:hAnsi="Times New Roman"/>
                <w:sz w:val="24"/>
                <w:szCs w:val="24"/>
                <w:lang w:val="es-MX"/>
              </w:rPr>
              <w:t xml:space="preserve"> –</w:t>
            </w:r>
            <w:r w:rsidRPr="00F415C8">
              <w:rPr>
                <w:rFonts w:ascii="Times New Roman" w:hAnsi="Times New Roman"/>
                <w:bCs/>
                <w:sz w:val="24"/>
                <w:szCs w:val="24"/>
                <w:lang w:val="es-MX"/>
              </w:rPr>
              <w:t>Instrucciones a los Oferentes (IAO)</w:t>
            </w:r>
          </w:p>
          <w:p w:rsidR="007B3B29" w:rsidRPr="00F415C8" w:rsidRDefault="007B3B29" w:rsidP="007B4BA2">
            <w:pPr>
              <w:tabs>
                <w:tab w:val="left" w:pos="1391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bCs/>
                <w:szCs w:val="24"/>
                <w:lang w:val="es-MX"/>
              </w:rPr>
              <w:t>Sección II</w:t>
            </w:r>
            <w:r w:rsidRPr="00F415C8">
              <w:rPr>
                <w:bCs/>
                <w:szCs w:val="24"/>
                <w:lang w:val="es-MX"/>
              </w:rPr>
              <w:t xml:space="preserve"> –Datos de la Licitación</w:t>
            </w:r>
            <w:r w:rsidRPr="00F415C8">
              <w:rPr>
                <w:szCs w:val="24"/>
                <w:lang w:val="es-MX"/>
              </w:rPr>
              <w:t xml:space="preserve"> (DDL)</w:t>
            </w:r>
          </w:p>
          <w:p w:rsidR="007B3B29" w:rsidRPr="00F415C8" w:rsidRDefault="007B3B29" w:rsidP="007B4BA2">
            <w:pPr>
              <w:tabs>
                <w:tab w:val="left" w:pos="241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>Sección III</w:t>
            </w:r>
            <w:r w:rsidRPr="00F415C8">
              <w:rPr>
                <w:szCs w:val="24"/>
                <w:lang w:val="es-MX"/>
              </w:rPr>
              <w:t xml:space="preserve"> – Criterios de Evaluación y Calificación</w:t>
            </w:r>
          </w:p>
          <w:p w:rsidR="007B3B29" w:rsidRPr="00F415C8" w:rsidRDefault="007B3B29" w:rsidP="007B4BA2">
            <w:pPr>
              <w:tabs>
                <w:tab w:val="left" w:pos="241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>Sección IV</w:t>
            </w:r>
            <w:r w:rsidRPr="00F415C8">
              <w:rPr>
                <w:szCs w:val="24"/>
                <w:lang w:val="es-MX"/>
              </w:rPr>
              <w:t xml:space="preserve"> – Formularios de la Oferta</w:t>
            </w:r>
          </w:p>
          <w:p w:rsidR="007B3B29" w:rsidRPr="00F415C8" w:rsidRDefault="007B3B29" w:rsidP="007B4BA2">
            <w:pPr>
              <w:tabs>
                <w:tab w:val="left" w:pos="241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>Sección V</w:t>
            </w:r>
            <w:r w:rsidRPr="00F415C8">
              <w:rPr>
                <w:szCs w:val="24"/>
                <w:lang w:val="es-MX"/>
              </w:rPr>
              <w:t xml:space="preserve"> – Alcance de las Obras</w:t>
            </w:r>
          </w:p>
          <w:p w:rsidR="007B3B29" w:rsidRPr="00F415C8" w:rsidRDefault="007B3B29" w:rsidP="007B4BA2">
            <w:pPr>
              <w:tabs>
                <w:tab w:val="left" w:pos="567"/>
                <w:tab w:val="left" w:pos="205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>Sección VI</w:t>
            </w:r>
            <w:r w:rsidRPr="00F415C8">
              <w:rPr>
                <w:szCs w:val="24"/>
                <w:lang w:val="es-MX"/>
              </w:rPr>
              <w:t xml:space="preserve"> –Condiciones Generales del Contrato (CGC)</w:t>
            </w:r>
          </w:p>
          <w:p w:rsidR="007B3B29" w:rsidRPr="00F415C8" w:rsidRDefault="007B3B29" w:rsidP="007B4BA2">
            <w:pPr>
              <w:tabs>
                <w:tab w:val="left" w:pos="567"/>
                <w:tab w:val="left" w:pos="205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>Sección VII</w:t>
            </w:r>
            <w:r w:rsidRPr="00F415C8">
              <w:rPr>
                <w:szCs w:val="24"/>
                <w:lang w:val="es-MX"/>
              </w:rPr>
              <w:t xml:space="preserve"> – Condiciones Especiales del Contrato (CEC)</w:t>
            </w:r>
          </w:p>
          <w:p w:rsidR="007B3B29" w:rsidRPr="00F415C8" w:rsidRDefault="007B3B29" w:rsidP="001E6E2C">
            <w:pPr>
              <w:tabs>
                <w:tab w:val="left" w:pos="567"/>
                <w:tab w:val="left" w:pos="2052"/>
              </w:tabs>
              <w:spacing w:before="120" w:after="120" w:line="240" w:lineRule="auto"/>
              <w:rPr>
                <w:szCs w:val="24"/>
                <w:lang w:val="es-MX"/>
              </w:rPr>
            </w:pPr>
            <w:r w:rsidRPr="00F415C8">
              <w:rPr>
                <w:b/>
                <w:szCs w:val="24"/>
                <w:lang w:val="es-MX"/>
              </w:rPr>
              <w:t xml:space="preserve">Sección VIII </w:t>
            </w:r>
            <w:r w:rsidRPr="00F415C8">
              <w:rPr>
                <w:szCs w:val="24"/>
                <w:lang w:val="es-MX"/>
              </w:rPr>
              <w:t>–</w:t>
            </w:r>
            <w:proofErr w:type="spellStart"/>
            <w:r w:rsidRPr="00F415C8">
              <w:rPr>
                <w:szCs w:val="24"/>
                <w:lang w:val="es-MX"/>
              </w:rPr>
              <w:t>Formulariosdel</w:t>
            </w:r>
            <w:proofErr w:type="spellEnd"/>
            <w:r w:rsidRPr="00F415C8">
              <w:rPr>
                <w:szCs w:val="24"/>
                <w:lang w:val="es-MX"/>
              </w:rPr>
              <w:t xml:space="preserve"> Contrato</w:t>
            </w:r>
          </w:p>
        </w:tc>
      </w:tr>
      <w:tr w:rsidR="007B3B29" w:rsidRPr="0063228B" w:rsidTr="00AB7820">
        <w:trPr>
          <w:cantSplit/>
          <w:trHeight w:val="7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pStyle w:val="TOCNumber1"/>
              <w:spacing w:after="120" w:line="240" w:lineRule="auto"/>
              <w:rPr>
                <w:b/>
                <w:szCs w:val="24"/>
                <w:lang w:val="es-PY"/>
              </w:rPr>
            </w:pPr>
            <w:r w:rsidRPr="00F415C8">
              <w:rPr>
                <w:b/>
                <w:szCs w:val="24"/>
                <w:lang w:val="es-PY"/>
              </w:rPr>
              <w:t>IAO 8.1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spacing w:before="120" w:after="120" w:line="240" w:lineRule="auto"/>
              <w:rPr>
                <w:i/>
                <w:iCs/>
                <w:szCs w:val="24"/>
                <w:u w:val="single"/>
                <w:lang w:val="es-ES"/>
              </w:rPr>
            </w:pPr>
            <w:bookmarkStart w:id="2" w:name="_Toc286311379"/>
            <w:bookmarkStart w:id="3" w:name="_Toc286312084"/>
            <w:bookmarkStart w:id="4" w:name="_Toc286313306"/>
            <w:r w:rsidRPr="00F415C8">
              <w:rPr>
                <w:b/>
                <w:szCs w:val="24"/>
              </w:rPr>
              <w:t>Para propósitos de consultas:</w:t>
            </w:r>
            <w:bookmarkEnd w:id="2"/>
            <w:bookmarkEnd w:id="3"/>
            <w:bookmarkEnd w:id="4"/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[Esta fecha y hora límite deberá ser posterior a la fecha fijada para la Junta de Aclaraciones en caso que la misma se lleve cabo]</w:t>
            </w:r>
          </w:p>
          <w:p w:rsidR="007B3B29" w:rsidRPr="00F415C8" w:rsidRDefault="007B3B29" w:rsidP="007B4BA2">
            <w:pPr>
              <w:spacing w:before="120" w:after="120" w:line="240" w:lineRule="auto"/>
              <w:rPr>
                <w:i/>
                <w:iCs/>
                <w:szCs w:val="24"/>
                <w:u w:val="single"/>
                <w:lang w:val="es-MX"/>
              </w:rPr>
            </w:pPr>
            <w:r w:rsidRPr="00F415C8">
              <w:rPr>
                <w:b/>
                <w:szCs w:val="24"/>
                <w:lang w:val="es-ES_tradnl"/>
              </w:rPr>
              <w:t xml:space="preserve">Fecha tope de consultas: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día, mes y año, por ejemplo 15 de junio de 2012]</w:t>
            </w:r>
          </w:p>
          <w:p w:rsidR="007B3B29" w:rsidRPr="00F415C8" w:rsidRDefault="007B3B29" w:rsidP="007B4BA2">
            <w:pPr>
              <w:spacing w:before="120" w:after="120" w:line="240" w:lineRule="auto"/>
              <w:rPr>
                <w:i/>
                <w:spacing w:val="-3"/>
                <w:szCs w:val="24"/>
                <w:lang w:val="es-ES_tradnl" w:eastAsia="en-US"/>
              </w:rPr>
            </w:pPr>
            <w:r w:rsidRPr="00F415C8">
              <w:rPr>
                <w:b/>
                <w:szCs w:val="24"/>
                <w:lang w:val="es-ES_tradnl"/>
              </w:rPr>
              <w:t xml:space="preserve">Hora tope de consultas: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la hora, e identificar si es a.m. o p.m.; por ejemplo, 10:30 a.m.]</w:t>
            </w:r>
          </w:p>
          <w:p w:rsidR="007B3B29" w:rsidRPr="00F415C8" w:rsidRDefault="007B3B29" w:rsidP="007B4BA2">
            <w:pPr>
              <w:keepNext/>
              <w:keepLines/>
              <w:spacing w:before="120" w:after="120" w:line="240" w:lineRule="auto"/>
              <w:rPr>
                <w:i/>
                <w:iCs/>
                <w:szCs w:val="24"/>
                <w:lang w:val="es-ES"/>
              </w:rPr>
            </w:pPr>
            <w:r w:rsidRPr="00F415C8">
              <w:rPr>
                <w:szCs w:val="24"/>
                <w:lang w:val="es-ES"/>
              </w:rPr>
              <w:t xml:space="preserve">A la Atención de: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nombre del encargado del llamado]</w:t>
            </w:r>
          </w:p>
          <w:p w:rsidR="007B3B29" w:rsidRPr="00F415C8" w:rsidRDefault="007B3B29" w:rsidP="007B4BA2">
            <w:pPr>
              <w:keepNext/>
              <w:keepLines/>
              <w:spacing w:before="120" w:after="120" w:line="240" w:lineRule="auto"/>
              <w:rPr>
                <w:i/>
                <w:iCs/>
                <w:szCs w:val="24"/>
                <w:lang w:val="es-ES"/>
              </w:rPr>
            </w:pPr>
            <w:r w:rsidRPr="00F415C8">
              <w:rPr>
                <w:szCs w:val="24"/>
                <w:lang w:val="es-ES"/>
              </w:rPr>
              <w:t xml:space="preserve">Dirección: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nombre de la calle y número;[indicar el piso y número de oficina, si corresponde]</w:t>
            </w:r>
          </w:p>
          <w:p w:rsidR="007B3B29" w:rsidRPr="00F415C8" w:rsidRDefault="007B3B29" w:rsidP="007B4BA2">
            <w:pPr>
              <w:keepNext/>
              <w:keepLines/>
              <w:spacing w:before="120" w:after="120" w:line="240" w:lineRule="auto"/>
              <w:rPr>
                <w:i/>
                <w:iCs/>
                <w:szCs w:val="24"/>
                <w:lang w:val="es-ES"/>
              </w:rPr>
            </w:pPr>
            <w:r w:rsidRPr="00F415C8">
              <w:rPr>
                <w:szCs w:val="24"/>
                <w:lang w:val="es-ES"/>
              </w:rPr>
              <w:t xml:space="preserve">Ciudad: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nombre de la ciudad o población],</w:t>
            </w:r>
            <w:r w:rsidRPr="00F415C8">
              <w:rPr>
                <w:iCs/>
                <w:szCs w:val="24"/>
                <w:lang w:val="es-ES"/>
              </w:rPr>
              <w:t>Paraguay</w:t>
            </w:r>
          </w:p>
          <w:p w:rsidR="007B3B29" w:rsidRPr="00F415C8" w:rsidRDefault="007B3B29" w:rsidP="007B4BA2">
            <w:pPr>
              <w:pStyle w:val="Outline"/>
              <w:keepNext/>
              <w:keepLines/>
              <w:spacing w:before="120" w:after="120" w:line="240" w:lineRule="auto"/>
              <w:rPr>
                <w:kern w:val="0"/>
                <w:szCs w:val="24"/>
                <w:lang w:val="es-ES"/>
              </w:rPr>
            </w:pPr>
            <w:r w:rsidRPr="00F415C8">
              <w:rPr>
                <w:kern w:val="0"/>
                <w:szCs w:val="24"/>
                <w:lang w:val="es-ES"/>
              </w:rPr>
              <w:t xml:space="preserve">Teléfono: </w:t>
            </w:r>
            <w:r w:rsidRPr="00F415C8">
              <w:rPr>
                <w:i/>
                <w:color w:val="FF0000"/>
                <w:spacing w:val="-3"/>
                <w:kern w:val="0"/>
                <w:szCs w:val="24"/>
                <w:lang w:val="es-ES_tradnl"/>
              </w:rPr>
              <w:t>[indicar el número del teléfono incluyendo los códigos de la ciudad]</w:t>
            </w:r>
          </w:p>
          <w:p w:rsidR="007B3B29" w:rsidRPr="00F415C8" w:rsidRDefault="007B3B29" w:rsidP="007B4BA2">
            <w:pPr>
              <w:pStyle w:val="Outline"/>
              <w:keepNext/>
              <w:keepLines/>
              <w:spacing w:before="120" w:after="120" w:line="240" w:lineRule="auto"/>
              <w:rPr>
                <w:i/>
                <w:iCs/>
                <w:kern w:val="0"/>
                <w:szCs w:val="24"/>
                <w:lang w:val="es-ES"/>
              </w:rPr>
            </w:pPr>
            <w:r w:rsidRPr="00F415C8">
              <w:rPr>
                <w:kern w:val="0"/>
                <w:szCs w:val="24"/>
                <w:lang w:val="es-ES"/>
              </w:rPr>
              <w:t xml:space="preserve">Fax: </w:t>
            </w:r>
            <w:r w:rsidRPr="00F415C8">
              <w:rPr>
                <w:i/>
                <w:color w:val="FF0000"/>
                <w:spacing w:val="-3"/>
                <w:kern w:val="0"/>
                <w:szCs w:val="24"/>
                <w:lang w:val="es-ES_tradnl"/>
              </w:rPr>
              <w:t xml:space="preserve">[indicar el número del fax incluyendo los códigos de la ciudad] </w:t>
            </w:r>
          </w:p>
          <w:p w:rsidR="007B3B29" w:rsidRPr="00F415C8" w:rsidRDefault="007B3B29" w:rsidP="007B4BA2">
            <w:pPr>
              <w:pStyle w:val="Outline"/>
              <w:keepNext/>
              <w:keepLines/>
              <w:spacing w:before="120" w:after="120" w:line="240" w:lineRule="auto"/>
              <w:rPr>
                <w:szCs w:val="24"/>
                <w:lang w:val="es-ES"/>
              </w:rPr>
            </w:pPr>
            <w:r w:rsidRPr="00F415C8">
              <w:rPr>
                <w:kern w:val="0"/>
                <w:szCs w:val="24"/>
                <w:lang w:val="es-ES"/>
              </w:rPr>
              <w:t xml:space="preserve">Dirección de correo electrónico: </w:t>
            </w:r>
            <w:r w:rsidRPr="00F415C8">
              <w:rPr>
                <w:i/>
                <w:color w:val="FF0000"/>
                <w:spacing w:val="-3"/>
                <w:kern w:val="0"/>
                <w:szCs w:val="24"/>
                <w:lang w:val="es-ES_tradnl"/>
              </w:rPr>
              <w:t>[indicar la dirección de correo electrónico del funcionario responsable  del Convocante]</w:t>
            </w:r>
          </w:p>
        </w:tc>
      </w:tr>
      <w:tr w:rsidR="007B3B29" w:rsidRPr="0063228B" w:rsidTr="00AB7820">
        <w:trPr>
          <w:cantSplit/>
          <w:trHeight w:val="7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pStyle w:val="TOCNumber1"/>
              <w:spacing w:after="120" w:line="240" w:lineRule="auto"/>
              <w:rPr>
                <w:b/>
                <w:szCs w:val="24"/>
                <w:lang w:val="es-PY"/>
              </w:rPr>
            </w:pPr>
            <w:r w:rsidRPr="00F415C8">
              <w:rPr>
                <w:b/>
                <w:szCs w:val="24"/>
                <w:lang w:val="es-PY"/>
              </w:rPr>
              <w:t>IAO 8.2.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7B4BA2">
            <w:pPr>
              <w:pStyle w:val="Style1"/>
              <w:keepNext w:val="0"/>
              <w:spacing w:line="240" w:lineRule="auto"/>
              <w:rPr>
                <w:szCs w:val="24"/>
              </w:rPr>
            </w:pPr>
            <w:bookmarkStart w:id="5" w:name="_Toc286311380"/>
            <w:bookmarkStart w:id="6" w:name="_Toc286312085"/>
            <w:bookmarkStart w:id="7" w:name="_Toc286313307"/>
            <w:r w:rsidRPr="00F415C8">
              <w:rPr>
                <w:szCs w:val="24"/>
              </w:rPr>
              <w:t xml:space="preserve">La Junta de Aclaraciones se llevará a cabo en </w:t>
            </w:r>
            <w:r w:rsidRPr="00F415C8">
              <w:rPr>
                <w:i/>
                <w:color w:val="FF0000"/>
                <w:spacing w:val="-3"/>
                <w:szCs w:val="24"/>
                <w:lang w:eastAsia="en-US"/>
              </w:rPr>
              <w:t>[Si se realizará junta de aclaraciones, indicar el lugar, la fecha y la hora]</w:t>
            </w:r>
            <w:bookmarkEnd w:id="5"/>
            <w:bookmarkEnd w:id="6"/>
            <w:bookmarkEnd w:id="7"/>
          </w:p>
        </w:tc>
      </w:tr>
      <w:tr w:rsidR="007B3B29" w:rsidRPr="0063228B" w:rsidTr="00AB7820">
        <w:trPr>
          <w:cantSplit/>
          <w:trHeight w:val="720"/>
          <w:jc w:val="center"/>
        </w:trPr>
        <w:tc>
          <w:tcPr>
            <w:tcW w:w="9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29" w:rsidRPr="00F415C8" w:rsidRDefault="007B3B29" w:rsidP="007B4BA2">
            <w:pPr>
              <w:keepNext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lastRenderedPageBreak/>
              <w:t>Preparación de Ofertas</w:t>
            </w:r>
          </w:p>
        </w:tc>
      </w:tr>
      <w:tr w:rsidR="007B3B29" w:rsidRPr="0063228B" w:rsidTr="00AB7820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B84FE8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11.1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B84FE8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Complementando la Cláusula IAO 11.1 de la Sección I, la Oferta deberá comprender los siguientes documentos:</w:t>
            </w:r>
          </w:p>
          <w:p w:rsidR="007B3B29" w:rsidRPr="00F415C8" w:rsidRDefault="007B3B29" w:rsidP="00B84FE8">
            <w:pPr>
              <w:spacing w:before="120" w:after="120" w:line="240" w:lineRule="auto"/>
              <w:rPr>
                <w:b/>
                <w:szCs w:val="24"/>
                <w:u w:val="single"/>
              </w:rPr>
            </w:pPr>
            <w:r w:rsidRPr="00F415C8">
              <w:rPr>
                <w:b/>
                <w:szCs w:val="24"/>
                <w:u w:val="single"/>
              </w:rPr>
              <w:t>Documentos Legales</w:t>
            </w:r>
            <w:r w:rsidR="009B2781">
              <w:rPr>
                <w:b/>
                <w:szCs w:val="24"/>
                <w:u w:val="single"/>
              </w:rPr>
              <w:t xml:space="preserve"> para Oferentes Individuales</w:t>
            </w:r>
          </w:p>
          <w:p w:rsidR="007B3B29" w:rsidRPr="00F415C8" w:rsidRDefault="007B3B29" w:rsidP="007454B2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Fotocopia autenticada de los documentos que acrediten la existencia legal de la persona jurídica tales como la Escritura Pública de Constitución y protocolización de los Estatutos Sociales. Los estatutos deberán estar inscriptos en la Sección Personas Jurídicas de la Dirección de Registros Públicos.</w:t>
            </w:r>
          </w:p>
          <w:p w:rsidR="007B3B29" w:rsidRPr="00F415C8" w:rsidRDefault="007B3B29" w:rsidP="007454B2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Fotocopia simple de la cédula tributaria (constancia de inscripción en el Registro Único de Contribuyentes  RUC) y de los Documentos de Identidad de los representantes o apoderados de la Sociedad.</w:t>
            </w:r>
          </w:p>
          <w:p w:rsidR="009B2781" w:rsidRDefault="007B3B29" w:rsidP="007454B2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Fotocopia autenticada de los documentos que acrediten las facultades del firmante de la oferta para comprometer al oferente. Estos documentos pueden consistir en: </w:t>
            </w:r>
          </w:p>
          <w:p w:rsidR="009B2781" w:rsidRDefault="007B3B29" w:rsidP="009B2781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un poder suficiente otorgado por Escritura Pública (no es necesario que esté inscripto en el Registro de Poderes); ó</w:t>
            </w:r>
            <w:r w:rsidR="009B278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B3B29" w:rsidRPr="00F415C8" w:rsidRDefault="007B3B29" w:rsidP="009B2781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los documentos societarios que justifiquen la representación del firmante, tales como las actas de asamblea y de directorio en el caso de las sociedades anónimas.</w:t>
            </w:r>
          </w:p>
          <w:p w:rsidR="001B5D39" w:rsidRPr="00F415C8" w:rsidRDefault="001B5D39" w:rsidP="007454B2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Declaración jurada de no hallarse comprendido en las prohibiciones  o limitaciones para  contratar establecidas en el artículo 40 y de integridad conforme al artículo 20, inc. “w”, ambos de la Ley N° 2051/03, de acuerdo con lo dispuesto en la Resolución N° 330/07 de la Dirección General de Contrataciones Públicas. </w:t>
            </w:r>
          </w:p>
          <w:p w:rsidR="001B5D39" w:rsidRPr="00F415C8" w:rsidRDefault="001B5D39" w:rsidP="007454B2">
            <w:pPr>
              <w:pStyle w:val="Prrafodelista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Declaración Jurada en la que se garantice que el oferente no se encuentra involucrado en prácticas que violen derechos de los menores estipulados en la Constitución Nacional, los Convenios 138 y 182 de la Organización Internacional del Trabajo (OIT), el Código del Trabajo, Código de la Niñez y la Adolescencia, demás leyes y normativas vigentes en la República del Paraguay, conforme al formato aprobado por la Dirección Nacional de Contrataciones Públicas en la Resolución DNCP Nº 941/2010.</w:t>
            </w:r>
          </w:p>
          <w:p w:rsidR="001B5D39" w:rsidRPr="00F415C8" w:rsidRDefault="001B5D39" w:rsidP="00F415C8">
            <w:pPr>
              <w:pStyle w:val="Prrafodelista"/>
              <w:spacing w:before="120" w:after="12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B29" w:rsidRPr="0063228B" w:rsidTr="00C8348D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7B3B29" w:rsidP="00B84FE8">
            <w:pPr>
              <w:spacing w:before="120" w:after="120" w:line="240" w:lineRule="auto"/>
              <w:rPr>
                <w:b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37" w:rsidRDefault="002A6237" w:rsidP="002A6237">
            <w:pPr>
              <w:spacing w:line="240" w:lineRule="auto"/>
              <w:rPr>
                <w:b/>
                <w:szCs w:val="24"/>
                <w:u w:val="single"/>
              </w:rPr>
            </w:pPr>
          </w:p>
          <w:p w:rsidR="001B5D39" w:rsidRDefault="009B2781" w:rsidP="002A6237">
            <w:pPr>
              <w:spacing w:line="240" w:lineRule="auto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 xml:space="preserve">Documentos Legales para </w:t>
            </w:r>
            <w:r w:rsidR="001B5D39" w:rsidRPr="00F415C8">
              <w:rPr>
                <w:b/>
                <w:szCs w:val="24"/>
                <w:u w:val="single"/>
              </w:rPr>
              <w:t>Oferentes en Consorcio</w:t>
            </w:r>
          </w:p>
          <w:p w:rsidR="002A6237" w:rsidRPr="00F415C8" w:rsidRDefault="002A6237" w:rsidP="002A6237">
            <w:pPr>
              <w:spacing w:line="240" w:lineRule="auto"/>
              <w:rPr>
                <w:b/>
                <w:szCs w:val="24"/>
                <w:u w:val="single"/>
              </w:rPr>
            </w:pPr>
          </w:p>
          <w:p w:rsidR="001B5D39" w:rsidRDefault="001B5D39" w:rsidP="002A623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Cada integrante del Consorcio </w:t>
            </w:r>
            <w:r w:rsidR="009B2781">
              <w:rPr>
                <w:rFonts w:ascii="Times New Roman" w:hAnsi="Times New Roman"/>
                <w:sz w:val="24"/>
                <w:szCs w:val="24"/>
              </w:rPr>
              <w:t xml:space="preserve">deberá presentar </w:t>
            </w:r>
            <w:r w:rsidRPr="00F415C8">
              <w:rPr>
                <w:rFonts w:ascii="Times New Roman" w:hAnsi="Times New Roman"/>
                <w:sz w:val="24"/>
                <w:szCs w:val="24"/>
              </w:rPr>
              <w:t>los documentos requeri</w:t>
            </w:r>
            <w:r w:rsidR="009B2781">
              <w:rPr>
                <w:rFonts w:ascii="Times New Roman" w:hAnsi="Times New Roman"/>
                <w:sz w:val="24"/>
                <w:szCs w:val="24"/>
              </w:rPr>
              <w:t xml:space="preserve">dos para Oferentes individuales. </w:t>
            </w:r>
          </w:p>
          <w:p w:rsidR="002A6237" w:rsidRPr="00F415C8" w:rsidRDefault="002A6237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2781" w:rsidRDefault="001B5D39" w:rsidP="002A623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Original o Fotocopia del Consorcio constituido o del acuerdo de intención de constituir el Consorcio en caso de resultar adjudicados y antes de la firma del contrato, en el que se indicarán con precisión los puntos establecidos en el artículo 48, incisos 2° y  3° del Decreto Reglamentario N° 5.174/05. El acuerdo de intención deberá hallarse instrumentado, como mínimo en un documento privado con certificación de firmas por Escribano Público. </w:t>
            </w:r>
          </w:p>
          <w:p w:rsidR="002A6237" w:rsidRDefault="002A6237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D39" w:rsidRDefault="001B5D39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El Consorcio constituido deberá estar formalizado por Escritura Pública. </w:t>
            </w:r>
          </w:p>
          <w:p w:rsidR="002A6237" w:rsidRDefault="002A6237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D39" w:rsidRDefault="001B5D39" w:rsidP="002A623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Fotocopia autenticada de los Documentos que acrediten las facultades de los firmantes del acuerdo de intención de </w:t>
            </w:r>
            <w:proofErr w:type="spellStart"/>
            <w:r w:rsidRPr="00F415C8">
              <w:rPr>
                <w:rFonts w:ascii="Times New Roman" w:hAnsi="Times New Roman"/>
                <w:sz w:val="24"/>
                <w:szCs w:val="24"/>
              </w:rPr>
              <w:t>consorciarse</w:t>
            </w:r>
            <w:proofErr w:type="spellEnd"/>
            <w:r w:rsidRPr="00F415C8">
              <w:rPr>
                <w:rFonts w:ascii="Times New Roman" w:hAnsi="Times New Roman"/>
                <w:sz w:val="24"/>
                <w:szCs w:val="24"/>
              </w:rPr>
              <w:t xml:space="preserve">. Estos documentos pueden consistir en: </w:t>
            </w:r>
          </w:p>
          <w:p w:rsidR="002A6237" w:rsidRPr="00F415C8" w:rsidRDefault="002A6237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D39" w:rsidRDefault="001B5D39" w:rsidP="002A6237">
            <w:pPr>
              <w:pStyle w:val="Prrafodelista"/>
              <w:numPr>
                <w:ilvl w:val="1"/>
                <w:numId w:val="5"/>
              </w:numPr>
              <w:ind w:left="1281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un poder suficiente otorgado por escritura pública por cada Miembro del consorcio (no es necesario que esté inscripto en el Registro de Poderes); o </w:t>
            </w:r>
          </w:p>
          <w:p w:rsidR="002A6237" w:rsidRPr="00F415C8" w:rsidRDefault="002A6237" w:rsidP="002A6237">
            <w:pPr>
              <w:pStyle w:val="Prrafodelista"/>
              <w:ind w:left="12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3B29" w:rsidRDefault="001B5D39" w:rsidP="002A6237">
            <w:pPr>
              <w:pStyle w:val="Prrafodelista"/>
              <w:numPr>
                <w:ilvl w:val="1"/>
                <w:numId w:val="5"/>
              </w:numPr>
              <w:ind w:left="1281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>los documentos societarios de cada Miembro del Consorcio, que justifiquen la representación del firmante, tales como actas de asamblea y de directorio en el caso de las sociedades anónimas.</w:t>
            </w:r>
          </w:p>
          <w:p w:rsidR="002A6237" w:rsidRPr="00F415C8" w:rsidRDefault="002A6237" w:rsidP="002A6237">
            <w:pPr>
              <w:pStyle w:val="Prrafodelista"/>
              <w:ind w:left="12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D39" w:rsidRPr="00F415C8" w:rsidRDefault="001B5D39" w:rsidP="002A623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</w:rPr>
              <w:t xml:space="preserve">Fotocopia autenticada de los documentos que acrediten las facultades del firmante de la oferta para comprometer al Consorcio, cuando se haya formalizado el Consorcio. Estos documentos pueden consistir en: </w:t>
            </w:r>
          </w:p>
          <w:p w:rsidR="001B5D39" w:rsidRPr="00F415C8" w:rsidRDefault="001B5D39" w:rsidP="002A6237">
            <w:pPr>
              <w:pStyle w:val="Prrafodelista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5D39" w:rsidRPr="002A6237" w:rsidRDefault="001B5D39" w:rsidP="002A6237">
            <w:pPr>
              <w:pStyle w:val="Prrafodelista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237">
              <w:rPr>
                <w:rFonts w:ascii="Times New Roman" w:hAnsi="Times New Roman"/>
                <w:sz w:val="24"/>
                <w:szCs w:val="24"/>
              </w:rPr>
              <w:t>un poder suficiente otorgado por escritura pública por la Empresa Líder del consorcio (no es necesario que esté inscripto en el Registro de Poderes); o</w:t>
            </w:r>
          </w:p>
          <w:p w:rsidR="002A6237" w:rsidRPr="002A6237" w:rsidRDefault="002A6237" w:rsidP="002A6237">
            <w:pPr>
              <w:pStyle w:val="Prrafodelista"/>
              <w:ind w:left="1440"/>
              <w:rPr>
                <w:szCs w:val="24"/>
              </w:rPr>
            </w:pPr>
          </w:p>
          <w:p w:rsidR="001B5D39" w:rsidRPr="00F415C8" w:rsidRDefault="001B5D39" w:rsidP="002A6237">
            <w:pPr>
              <w:pStyle w:val="Prrafodelista"/>
              <w:numPr>
                <w:ilvl w:val="1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F415C8">
              <w:rPr>
                <w:rFonts w:ascii="Times New Roman" w:hAnsi="Times New Roman"/>
                <w:sz w:val="24"/>
                <w:szCs w:val="24"/>
                <w:lang w:val="es-PY" w:eastAsia="es-ES"/>
              </w:rPr>
              <w:t>los documentos societarios de la Empresa Líder, que justifiquen la representación del firmante, tales como actas de asamblea y de directorio en el caso de las sociedades anónimas.</w:t>
            </w:r>
          </w:p>
        </w:tc>
      </w:tr>
      <w:tr w:rsidR="00E01CFF" w:rsidRPr="0063228B" w:rsidTr="00C8348D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1E6E2C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lastRenderedPageBreak/>
              <w:t>IAO 13.1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E01CFF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La oferta consistirá en una tarifa </w:t>
            </w:r>
            <w:r w:rsidR="009C03AA">
              <w:rPr>
                <w:szCs w:val="24"/>
              </w:rPr>
              <w:t xml:space="preserve">de producción de energía eléctrica </w:t>
            </w:r>
            <w:r w:rsidRPr="00F415C8">
              <w:rPr>
                <w:szCs w:val="24"/>
              </w:rPr>
              <w:t xml:space="preserve">por cada </w:t>
            </w:r>
            <w:r w:rsidRPr="00F14295">
              <w:rPr>
                <w:szCs w:val="24"/>
                <w:highlight w:val="yellow"/>
              </w:rPr>
              <w:t>megavatio hora entregado (US$/MWh)</w:t>
            </w:r>
            <w:r w:rsidRPr="00F415C8">
              <w:rPr>
                <w:szCs w:val="24"/>
              </w:rPr>
              <w:t xml:space="preserve"> y deberá incluir todos los impuestos, derechos, gravámenes y otros tributos, excepto aquellos beneficios de exención dispuestos por Ley que beneficien al Oferente.</w:t>
            </w:r>
          </w:p>
          <w:p w:rsidR="00E01CFF" w:rsidRPr="00F415C8" w:rsidRDefault="00E01CFF" w:rsidP="002A6237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El Oferente, al elaborar su oferta, deberá tener en cuenta los costos directos e indirectos que se mencionan a modo de ejemplo pero no limitativamente, como ser: costos directos de la ejecución de las obras, costo del financiamiento, los impuestos, fletes, seguros internos y externos, costos de nacionalización, fiscalización </w:t>
            </w:r>
            <w:r w:rsidRPr="0070598D">
              <w:rPr>
                <w:i/>
                <w:szCs w:val="24"/>
              </w:rPr>
              <w:t>in situ</w:t>
            </w:r>
            <w:r w:rsidRPr="00F415C8">
              <w:rPr>
                <w:szCs w:val="24"/>
              </w:rPr>
              <w:t>, instrucción, trabajos de aceptación, previsiones, imprevistos, cargas tributarias (fiscales y municipales) y cargas laborales locales, comisión al agente fiduciario y todo otro gasto que pueda presentarse para entregar la</w:t>
            </w:r>
            <w:r w:rsidR="009C03AA">
              <w:rPr>
                <w:szCs w:val="24"/>
              </w:rPr>
              <w:t xml:space="preserve">s Instalaciones de Suministro de </w:t>
            </w:r>
            <w:r w:rsidR="002A6237">
              <w:rPr>
                <w:szCs w:val="24"/>
              </w:rPr>
              <w:t>e</w:t>
            </w:r>
            <w:r w:rsidR="009C03AA">
              <w:rPr>
                <w:szCs w:val="24"/>
              </w:rPr>
              <w:t xml:space="preserve">nergía </w:t>
            </w:r>
            <w:r w:rsidR="002A6237">
              <w:rPr>
                <w:szCs w:val="24"/>
              </w:rPr>
              <w:t>e</w:t>
            </w:r>
            <w:r w:rsidR="009C03AA">
              <w:rPr>
                <w:szCs w:val="24"/>
              </w:rPr>
              <w:t>léctrica en óptimo funcionamiento</w:t>
            </w:r>
            <w:r w:rsidR="009B2781">
              <w:rPr>
                <w:szCs w:val="24"/>
              </w:rPr>
              <w:t xml:space="preserve"> incluyendo su operación y mantenimiento posterior</w:t>
            </w:r>
            <w:r w:rsidR="009C03AA">
              <w:rPr>
                <w:szCs w:val="24"/>
              </w:rPr>
              <w:t>, sin per</w:t>
            </w:r>
            <w:r w:rsidRPr="00F415C8">
              <w:rPr>
                <w:szCs w:val="24"/>
              </w:rPr>
              <w:t>juicio de los reajustes previstos en las CEC.</w:t>
            </w:r>
          </w:p>
        </w:tc>
      </w:tr>
      <w:tr w:rsidR="007B3B29" w:rsidRPr="0063228B" w:rsidTr="00E01CFF">
        <w:trPr>
          <w:cantSplit/>
          <w:trHeight w:val="42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E01CFF" w:rsidP="001E6E2C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14.1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29" w:rsidRPr="00F415C8" w:rsidRDefault="00E01CFF" w:rsidP="00E01CFF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La moneda de oferta y pago será </w:t>
            </w:r>
            <w:r w:rsidR="00EC27BB" w:rsidRPr="00F415C8">
              <w:rPr>
                <w:szCs w:val="24"/>
              </w:rPr>
              <w:t xml:space="preserve">el </w:t>
            </w:r>
            <w:r w:rsidRPr="00F415C8">
              <w:rPr>
                <w:szCs w:val="24"/>
              </w:rPr>
              <w:t>D</w:t>
            </w:r>
            <w:r w:rsidR="00EC27BB" w:rsidRPr="00F415C8">
              <w:rPr>
                <w:szCs w:val="24"/>
              </w:rPr>
              <w:t>ólar</w:t>
            </w:r>
            <w:r w:rsidRPr="00F415C8">
              <w:rPr>
                <w:szCs w:val="24"/>
              </w:rPr>
              <w:t xml:space="preserve"> de los Estados Unidos de América.</w:t>
            </w:r>
          </w:p>
        </w:tc>
      </w:tr>
      <w:tr w:rsidR="00E01CFF" w:rsidRPr="0063228B" w:rsidTr="00C8348D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A5312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17.1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A531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El período de validez de la oferta será de ciento veinte (120) días calendario contado a partir de la fecha de presentación y apertura de ofertas.</w:t>
            </w:r>
          </w:p>
        </w:tc>
      </w:tr>
      <w:tr w:rsidR="00E01CFF" w:rsidRPr="0063228B" w:rsidTr="00AB7820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18.2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8C7D1B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La Garantía de Mantenimiento de Oferta deberá ser emitida por un valor de </w:t>
            </w:r>
            <w:r w:rsidRPr="008C7D1B">
              <w:rPr>
                <w:szCs w:val="24"/>
                <w:highlight w:val="yellow"/>
              </w:rPr>
              <w:t xml:space="preserve">USD. </w:t>
            </w:r>
            <w:r w:rsidR="00F14295">
              <w:rPr>
                <w:szCs w:val="24"/>
                <w:highlight w:val="yellow"/>
              </w:rPr>
              <w:t>1</w:t>
            </w:r>
            <w:r w:rsidR="008C7D1B" w:rsidRPr="008C7D1B">
              <w:rPr>
                <w:szCs w:val="24"/>
                <w:highlight w:val="yellow"/>
              </w:rPr>
              <w:t>50.000</w:t>
            </w:r>
            <w:r w:rsidRPr="00F415C8">
              <w:rPr>
                <w:szCs w:val="24"/>
              </w:rPr>
              <w:t xml:space="preserve"> dólares </w:t>
            </w:r>
            <w:r w:rsidR="00F56637" w:rsidRPr="00F415C8">
              <w:rPr>
                <w:szCs w:val="24"/>
              </w:rPr>
              <w:t>de los Estados Unidos de América.</w:t>
            </w:r>
          </w:p>
        </w:tc>
      </w:tr>
      <w:tr w:rsidR="00E01CFF" w:rsidRPr="0063228B" w:rsidTr="00AB7820">
        <w:trPr>
          <w:cantSplit/>
          <w:trHeight w:val="77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spacing w:before="120" w:after="120" w:line="240" w:lineRule="auto"/>
              <w:jc w:val="left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18.2 (f)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El periodo de validez de la Garantía de Mantenimiento de Oferta es de ciento veinte (120) días calendario contado a partir de la fecha de presentación y apertura de ofertas.</w:t>
            </w:r>
          </w:p>
        </w:tc>
      </w:tr>
      <w:tr w:rsidR="00E01CFF" w:rsidRPr="0063228B" w:rsidTr="00AB7820">
        <w:trPr>
          <w:cantSplit/>
          <w:trHeight w:val="40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spacing w:before="120"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19.1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F05ADD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  <w:lang w:val="es-ES"/>
              </w:rPr>
              <w:t xml:space="preserve">NO se </w:t>
            </w:r>
            <w:r w:rsidRPr="00F415C8">
              <w:rPr>
                <w:b/>
                <w:bCs/>
                <w:szCs w:val="24"/>
                <w:lang w:val="es-ES"/>
              </w:rPr>
              <w:t>considerarán</w:t>
            </w:r>
            <w:r w:rsidRPr="00F415C8">
              <w:rPr>
                <w:szCs w:val="24"/>
                <w:lang w:val="es-ES"/>
              </w:rPr>
              <w:t xml:space="preserve"> ofertas alternativas </w:t>
            </w:r>
          </w:p>
        </w:tc>
      </w:tr>
      <w:tr w:rsidR="00E01CFF" w:rsidRPr="0063228B" w:rsidTr="00AB7820">
        <w:trPr>
          <w:cantSplit/>
          <w:jc w:val="center"/>
        </w:trPr>
        <w:tc>
          <w:tcPr>
            <w:tcW w:w="9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keepNext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Presentación y Apertura de Ofertas</w:t>
            </w:r>
          </w:p>
        </w:tc>
      </w:tr>
      <w:tr w:rsidR="00E01CFF" w:rsidRPr="0063228B" w:rsidTr="00AB7820">
        <w:trPr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pStyle w:val="TOCNumber1"/>
              <w:spacing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 xml:space="preserve">IAO 22.1 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Para </w:t>
            </w:r>
            <w:r w:rsidRPr="00F415C8">
              <w:rPr>
                <w:b/>
                <w:szCs w:val="24"/>
                <w:u w:val="single"/>
              </w:rPr>
              <w:t>propósitos de presentación de ofertas</w:t>
            </w:r>
            <w:r w:rsidRPr="00F415C8">
              <w:rPr>
                <w:szCs w:val="24"/>
              </w:rPr>
              <w:t xml:space="preserve"> exclusivamente, la dirección de la Convocante es:</w:t>
            </w:r>
          </w:p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Atención: ________________________</w:t>
            </w:r>
            <w:r w:rsidR="009C03AA">
              <w:rPr>
                <w:szCs w:val="24"/>
              </w:rPr>
              <w:t>_____________________________</w:t>
            </w:r>
          </w:p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Calle y No.: ______________________</w:t>
            </w:r>
            <w:r w:rsidR="009C03AA">
              <w:rPr>
                <w:szCs w:val="24"/>
              </w:rPr>
              <w:t>_____________________________</w:t>
            </w:r>
          </w:p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Piso/ Oficina: _________________________________________________</w:t>
            </w:r>
          </w:p>
          <w:p w:rsidR="00E01CFF" w:rsidRPr="00F415C8" w:rsidRDefault="00E01CFF" w:rsidP="007B4BA2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Ciudad:  _________________________</w:t>
            </w:r>
            <w:r w:rsidR="009C03AA">
              <w:rPr>
                <w:szCs w:val="24"/>
              </w:rPr>
              <w:t>____________________________</w:t>
            </w:r>
          </w:p>
          <w:p w:rsidR="00E01CFF" w:rsidRPr="00F415C8" w:rsidRDefault="00E01CFF" w:rsidP="007B4BA2">
            <w:pPr>
              <w:pStyle w:val="TOCNumber1"/>
              <w:spacing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La fecha límite para la presentación de ofertas es:</w:t>
            </w:r>
          </w:p>
          <w:p w:rsidR="00E01CFF" w:rsidRPr="00F415C8" w:rsidRDefault="00E01CFF" w:rsidP="007B4BA2">
            <w:pPr>
              <w:spacing w:before="120" w:after="120" w:line="240" w:lineRule="auto"/>
              <w:rPr>
                <w:i/>
                <w:color w:val="FF0000"/>
                <w:spacing w:val="-3"/>
                <w:szCs w:val="24"/>
                <w:lang w:val="es-ES_tradnl" w:eastAsia="en-US"/>
              </w:rPr>
            </w:pPr>
            <w:r w:rsidRPr="00F415C8">
              <w:rPr>
                <w:b/>
                <w:szCs w:val="24"/>
              </w:rPr>
              <w:t xml:space="preserve">Fecha 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día, mes y año, por ejemplo 15 de junio de 2012]</w:t>
            </w:r>
          </w:p>
          <w:p w:rsidR="00E01CFF" w:rsidRPr="00F415C8" w:rsidRDefault="00E01CFF" w:rsidP="007B4BA2">
            <w:pPr>
              <w:pStyle w:val="2AutoList1"/>
              <w:spacing w:before="120" w:after="120" w:line="240" w:lineRule="auto"/>
              <w:rPr>
                <w:szCs w:val="24"/>
              </w:rPr>
            </w:pPr>
            <w:r w:rsidRPr="00F415C8">
              <w:rPr>
                <w:b/>
                <w:szCs w:val="24"/>
              </w:rPr>
              <w:t xml:space="preserve">Hora  </w:t>
            </w:r>
            <w:r w:rsidRPr="00F415C8">
              <w:rPr>
                <w:i/>
                <w:color w:val="FF0000"/>
                <w:spacing w:val="-3"/>
                <w:szCs w:val="24"/>
                <w:lang w:eastAsia="en-US"/>
              </w:rPr>
              <w:t>[indicar la hora, e identificar si es a.m. o p.m.; por ejemplo, 10:30 a.m.]</w:t>
            </w:r>
          </w:p>
        </w:tc>
      </w:tr>
      <w:tr w:rsidR="00E01CFF" w:rsidRPr="0063228B" w:rsidTr="00AB7820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A05183">
            <w:pPr>
              <w:pStyle w:val="TOCNumber1"/>
              <w:spacing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lastRenderedPageBreak/>
              <w:t>IAO 25.1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 xml:space="preserve">La </w:t>
            </w:r>
            <w:r w:rsidRPr="00F415C8">
              <w:rPr>
                <w:b/>
                <w:szCs w:val="24"/>
                <w:u w:val="single"/>
              </w:rPr>
              <w:t>apertura de ofertas</w:t>
            </w:r>
            <w:r w:rsidRPr="00F415C8">
              <w:rPr>
                <w:szCs w:val="24"/>
              </w:rPr>
              <w:t xml:space="preserve"> tendrá lugar en:</w:t>
            </w:r>
          </w:p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Calle y No.: _____</w:t>
            </w:r>
            <w:r w:rsidR="009C03AA">
              <w:rPr>
                <w:szCs w:val="24"/>
              </w:rPr>
              <w:t>____________________________</w:t>
            </w:r>
            <w:r w:rsidRPr="00F415C8">
              <w:rPr>
                <w:szCs w:val="24"/>
              </w:rPr>
              <w:t>_________________</w:t>
            </w:r>
          </w:p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Piso/Oficina: _________________________________________________</w:t>
            </w:r>
          </w:p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zCs w:val="24"/>
              </w:rPr>
              <w:t>Ciudad:  ______________________</w:t>
            </w:r>
            <w:r w:rsidR="009C03AA">
              <w:rPr>
                <w:szCs w:val="24"/>
              </w:rPr>
              <w:t>____________________________</w:t>
            </w:r>
            <w:r w:rsidRPr="00F415C8">
              <w:rPr>
                <w:szCs w:val="24"/>
              </w:rPr>
              <w:t>___</w:t>
            </w:r>
          </w:p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b/>
                <w:szCs w:val="24"/>
              </w:rPr>
              <w:t>Fecha</w:t>
            </w:r>
            <w:r w:rsidRPr="00F415C8">
              <w:rPr>
                <w:szCs w:val="24"/>
              </w:rPr>
              <w:t xml:space="preserve">: 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el día, mes y año, por ejemplo 15 de junio de 2012]</w:t>
            </w:r>
          </w:p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b/>
                <w:szCs w:val="24"/>
              </w:rPr>
              <w:t>Hora</w:t>
            </w:r>
            <w:r w:rsidRPr="00F415C8">
              <w:rPr>
                <w:szCs w:val="24"/>
              </w:rPr>
              <w:t xml:space="preserve">: </w:t>
            </w:r>
            <w:r w:rsidRPr="00F415C8">
              <w:rPr>
                <w:i/>
                <w:color w:val="FF0000"/>
                <w:spacing w:val="-3"/>
                <w:szCs w:val="24"/>
                <w:lang w:val="es-ES_tradnl" w:eastAsia="en-US"/>
              </w:rPr>
              <w:t>[indicar la hora, e identificar si es a.m. o p.m.; por ejemplo, 10:30 a.m.]</w:t>
            </w:r>
          </w:p>
        </w:tc>
      </w:tr>
      <w:tr w:rsidR="00E01CFF" w:rsidRPr="0063228B" w:rsidTr="00AB7820">
        <w:trPr>
          <w:cantSplit/>
          <w:trHeight w:val="720"/>
          <w:jc w:val="center"/>
        </w:trPr>
        <w:tc>
          <w:tcPr>
            <w:tcW w:w="9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FF" w:rsidRPr="00F415C8" w:rsidRDefault="00E01CFF" w:rsidP="001573C8">
            <w:pPr>
              <w:keepNext/>
              <w:spacing w:before="120" w:after="120" w:line="240" w:lineRule="auto"/>
              <w:jc w:val="center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F. Adjudicación del Contrato</w:t>
            </w:r>
          </w:p>
        </w:tc>
      </w:tr>
      <w:tr w:rsidR="00E01CFF" w:rsidRPr="0063228B" w:rsidTr="00AB7820">
        <w:trPr>
          <w:cantSplit/>
          <w:trHeight w:val="72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7B4BA2">
            <w:pPr>
              <w:pStyle w:val="TOCNumber1"/>
              <w:spacing w:after="120" w:line="240" w:lineRule="auto"/>
              <w:rPr>
                <w:b/>
                <w:szCs w:val="24"/>
              </w:rPr>
            </w:pPr>
            <w:r w:rsidRPr="00F415C8">
              <w:rPr>
                <w:b/>
                <w:szCs w:val="24"/>
              </w:rPr>
              <w:t>IAO 36.1; 36.2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FF" w:rsidRPr="00F415C8" w:rsidRDefault="00E01CFF" w:rsidP="00A05183">
            <w:pPr>
              <w:spacing w:before="120" w:after="120" w:line="240" w:lineRule="auto"/>
              <w:rPr>
                <w:szCs w:val="24"/>
              </w:rPr>
            </w:pPr>
            <w:r w:rsidRPr="00F415C8">
              <w:rPr>
                <w:spacing w:val="-3"/>
                <w:szCs w:val="24"/>
              </w:rPr>
              <w:t xml:space="preserve">La adjudicación se dará a conocer por nota dentro de los cinco (5) días siguientes a la emisión de la Resolución emitida por la Máxima Autoridad de la Convocante. </w:t>
            </w:r>
          </w:p>
        </w:tc>
      </w:tr>
    </w:tbl>
    <w:p w:rsidR="007D3F74" w:rsidRPr="0063228B" w:rsidRDefault="007D3F74" w:rsidP="007D3F74"/>
    <w:p w:rsidR="007D3F74" w:rsidRPr="0063228B" w:rsidRDefault="007D3F74" w:rsidP="007D3F74"/>
    <w:p w:rsidR="00E72039" w:rsidRDefault="00E72039"/>
    <w:sectPr w:rsidR="00E72039" w:rsidSect="00AB782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4A7" w:rsidRDefault="003F64A7" w:rsidP="00046B44">
      <w:pPr>
        <w:spacing w:line="240" w:lineRule="auto"/>
      </w:pPr>
      <w:r>
        <w:separator/>
      </w:r>
    </w:p>
  </w:endnote>
  <w:endnote w:type="continuationSeparator" w:id="0">
    <w:p w:rsidR="003F64A7" w:rsidRDefault="003F64A7" w:rsidP="00046B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33E" w:rsidRPr="002B4554" w:rsidRDefault="0050433E" w:rsidP="00D23FAC">
    <w:pPr>
      <w:pStyle w:val="Piedepgina"/>
      <w:pBdr>
        <w:top w:val="single" w:sz="4" w:space="1" w:color="auto"/>
      </w:pBdr>
      <w:rPr>
        <w:sz w:val="20"/>
      </w:rPr>
    </w:pPr>
    <w:r w:rsidRPr="002B4554">
      <w:rPr>
        <w:sz w:val="20"/>
        <w:lang w:val="es-MX"/>
      </w:rPr>
      <w:t>Administración Nacional de Electricidad (ANDE)</w:t>
    </w:r>
    <w:r w:rsidRPr="002B4554">
      <w:rPr>
        <w:sz w:val="20"/>
        <w:lang w:val="es-MX"/>
      </w:rPr>
      <w:tab/>
    </w:r>
    <w:r w:rsidRPr="002B4554">
      <w:rPr>
        <w:sz w:val="20"/>
        <w:lang w:val="es-MX"/>
      </w:rPr>
      <w:tab/>
    </w:r>
    <w:r w:rsidR="00F075EB" w:rsidRPr="002B4554">
      <w:rPr>
        <w:rStyle w:val="Nmerodepgina"/>
        <w:rFonts w:eastAsiaTheme="majorEastAsia"/>
        <w:sz w:val="20"/>
      </w:rPr>
      <w:fldChar w:fldCharType="begin"/>
    </w:r>
    <w:r w:rsidRPr="002B4554">
      <w:rPr>
        <w:rStyle w:val="Nmerodepgina"/>
        <w:rFonts w:eastAsiaTheme="majorEastAsia"/>
        <w:sz w:val="20"/>
      </w:rPr>
      <w:instrText xml:space="preserve"> PAGE </w:instrText>
    </w:r>
    <w:r w:rsidR="00F075EB" w:rsidRPr="002B4554">
      <w:rPr>
        <w:rStyle w:val="Nmerodepgina"/>
        <w:rFonts w:eastAsiaTheme="majorEastAsia"/>
        <w:sz w:val="20"/>
      </w:rPr>
      <w:fldChar w:fldCharType="separate"/>
    </w:r>
    <w:r w:rsidR="0070598D">
      <w:rPr>
        <w:rStyle w:val="Nmerodepgina"/>
        <w:rFonts w:eastAsiaTheme="majorEastAsia"/>
        <w:noProof/>
        <w:sz w:val="20"/>
      </w:rPr>
      <w:t>1</w:t>
    </w:r>
    <w:r w:rsidR="00F075EB" w:rsidRPr="002B4554">
      <w:rPr>
        <w:rStyle w:val="Nmerodepgina"/>
        <w:rFonts w:eastAsiaTheme="majorEastAsia"/>
        <w:sz w:val="20"/>
      </w:rPr>
      <w:fldChar w:fldCharType="end"/>
    </w:r>
  </w:p>
  <w:p w:rsidR="0050433E" w:rsidRPr="00D23FAC" w:rsidRDefault="0050433E" w:rsidP="00D23F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4A7" w:rsidRDefault="003F64A7" w:rsidP="00046B44">
      <w:pPr>
        <w:spacing w:line="240" w:lineRule="auto"/>
      </w:pPr>
      <w:r>
        <w:separator/>
      </w:r>
    </w:p>
  </w:footnote>
  <w:footnote w:type="continuationSeparator" w:id="0">
    <w:p w:rsidR="003F64A7" w:rsidRDefault="003F64A7" w:rsidP="00046B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33E" w:rsidRPr="00046B44" w:rsidRDefault="0050433E" w:rsidP="00AB7820">
    <w:pPr>
      <w:pStyle w:val="Encabezado"/>
      <w:ind w:right="-18"/>
      <w:rPr>
        <w:lang w:val="es-ES"/>
      </w:rPr>
    </w:pPr>
    <w:r w:rsidRPr="00AB7820">
      <w:rPr>
        <w:sz w:val="20"/>
        <w:u w:val="single"/>
        <w:lang w:val="es-ES" w:eastAsia="en-US"/>
      </w:rPr>
      <w:t xml:space="preserve">Sección II. Datos de la Licitación </w:t>
    </w:r>
    <w:r w:rsidRPr="00AB7820">
      <w:rPr>
        <w:sz w:val="20"/>
        <w:u w:val="single"/>
        <w:lang w:val="es-ES" w:eastAsia="en-US"/>
      </w:rPr>
      <w:tab/>
    </w:r>
    <w:r w:rsidRPr="00AB7820">
      <w:rPr>
        <w:sz w:val="20"/>
        <w:u w:val="single"/>
        <w:lang w:val="es-ES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12C"/>
    <w:multiLevelType w:val="hybridMultilevel"/>
    <w:tmpl w:val="7F1E2658"/>
    <w:lvl w:ilvl="0" w:tplc="3C0A0017">
      <w:start w:val="1"/>
      <w:numFmt w:val="lowerLetter"/>
      <w:lvlText w:val="%1)"/>
      <w:lvlJc w:val="left"/>
      <w:pPr>
        <w:ind w:left="1440" w:hanging="360"/>
      </w:pPr>
    </w:lvl>
    <w:lvl w:ilvl="1" w:tplc="3C0A0019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C2A5E"/>
    <w:multiLevelType w:val="hybridMultilevel"/>
    <w:tmpl w:val="C1906974"/>
    <w:lvl w:ilvl="0" w:tplc="C744FBD4">
      <w:start w:val="1"/>
      <w:numFmt w:val="lowerLetter"/>
      <w:lvlText w:val="%1."/>
      <w:lvlJc w:val="left"/>
      <w:pPr>
        <w:ind w:left="1125" w:hanging="765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3">
    <w:nsid w:val="2BB16622"/>
    <w:multiLevelType w:val="hybridMultilevel"/>
    <w:tmpl w:val="0672BE3C"/>
    <w:lvl w:ilvl="0" w:tplc="3C0A0011">
      <w:start w:val="1"/>
      <w:numFmt w:val="decimal"/>
      <w:lvlText w:val="%1)"/>
      <w:lvlJc w:val="left"/>
      <w:pPr>
        <w:ind w:left="720" w:hanging="360"/>
      </w:pPr>
    </w:lvl>
    <w:lvl w:ilvl="1" w:tplc="AA502D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82822"/>
    <w:multiLevelType w:val="hybridMultilevel"/>
    <w:tmpl w:val="569874C2"/>
    <w:lvl w:ilvl="0" w:tplc="CE460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639C9"/>
    <w:multiLevelType w:val="hybridMultilevel"/>
    <w:tmpl w:val="49B659A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3B70DC"/>
    <w:multiLevelType w:val="singleLevel"/>
    <w:tmpl w:val="E99A70A2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</w:abstractNum>
  <w:abstractNum w:abstractNumId="7">
    <w:nsid w:val="6DF10AFE"/>
    <w:multiLevelType w:val="hybridMultilevel"/>
    <w:tmpl w:val="0672BE3C"/>
    <w:lvl w:ilvl="0" w:tplc="3C0A0011">
      <w:start w:val="1"/>
      <w:numFmt w:val="decimal"/>
      <w:lvlText w:val="%1)"/>
      <w:lvlJc w:val="left"/>
      <w:pPr>
        <w:ind w:left="720" w:hanging="360"/>
      </w:pPr>
    </w:lvl>
    <w:lvl w:ilvl="1" w:tplc="AA502D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F74"/>
    <w:rsid w:val="00015913"/>
    <w:rsid w:val="00046B44"/>
    <w:rsid w:val="00056C9F"/>
    <w:rsid w:val="000E538E"/>
    <w:rsid w:val="00101ECC"/>
    <w:rsid w:val="0015003D"/>
    <w:rsid w:val="001573C8"/>
    <w:rsid w:val="00195E47"/>
    <w:rsid w:val="001B5D39"/>
    <w:rsid w:val="001D1798"/>
    <w:rsid w:val="001D4A38"/>
    <w:rsid w:val="001E6E2C"/>
    <w:rsid w:val="00212A93"/>
    <w:rsid w:val="00216C35"/>
    <w:rsid w:val="00276826"/>
    <w:rsid w:val="00290F8A"/>
    <w:rsid w:val="002A6237"/>
    <w:rsid w:val="002C1011"/>
    <w:rsid w:val="002C5871"/>
    <w:rsid w:val="00305396"/>
    <w:rsid w:val="00353B76"/>
    <w:rsid w:val="0035793B"/>
    <w:rsid w:val="003C40C3"/>
    <w:rsid w:val="003D344B"/>
    <w:rsid w:val="003F64A7"/>
    <w:rsid w:val="004100B4"/>
    <w:rsid w:val="00450960"/>
    <w:rsid w:val="0047121E"/>
    <w:rsid w:val="004D0882"/>
    <w:rsid w:val="0050433E"/>
    <w:rsid w:val="00507FE2"/>
    <w:rsid w:val="005216D6"/>
    <w:rsid w:val="0058246C"/>
    <w:rsid w:val="00685F1A"/>
    <w:rsid w:val="0070598D"/>
    <w:rsid w:val="00706002"/>
    <w:rsid w:val="007146EB"/>
    <w:rsid w:val="00736E42"/>
    <w:rsid w:val="007454B2"/>
    <w:rsid w:val="0077653E"/>
    <w:rsid w:val="007978FA"/>
    <w:rsid w:val="007B3B29"/>
    <w:rsid w:val="007B4BA2"/>
    <w:rsid w:val="007D3F74"/>
    <w:rsid w:val="007F7528"/>
    <w:rsid w:val="00872357"/>
    <w:rsid w:val="00882A3B"/>
    <w:rsid w:val="008B1DFE"/>
    <w:rsid w:val="008C7D1B"/>
    <w:rsid w:val="009840C4"/>
    <w:rsid w:val="009B2781"/>
    <w:rsid w:val="009C03AA"/>
    <w:rsid w:val="009C254B"/>
    <w:rsid w:val="009D710E"/>
    <w:rsid w:val="00A05183"/>
    <w:rsid w:val="00A14C8D"/>
    <w:rsid w:val="00A1756E"/>
    <w:rsid w:val="00A42F67"/>
    <w:rsid w:val="00AB7820"/>
    <w:rsid w:val="00B246C3"/>
    <w:rsid w:val="00B25A66"/>
    <w:rsid w:val="00B4300F"/>
    <w:rsid w:val="00B44837"/>
    <w:rsid w:val="00B52C77"/>
    <w:rsid w:val="00B84FE8"/>
    <w:rsid w:val="00BA1B14"/>
    <w:rsid w:val="00C30B8F"/>
    <w:rsid w:val="00C8348D"/>
    <w:rsid w:val="00CB0111"/>
    <w:rsid w:val="00D23FAC"/>
    <w:rsid w:val="00D352AC"/>
    <w:rsid w:val="00D6071A"/>
    <w:rsid w:val="00D91B32"/>
    <w:rsid w:val="00E01CFF"/>
    <w:rsid w:val="00E72039"/>
    <w:rsid w:val="00EC27BB"/>
    <w:rsid w:val="00ED24AA"/>
    <w:rsid w:val="00F03DCF"/>
    <w:rsid w:val="00F05ADD"/>
    <w:rsid w:val="00F075EB"/>
    <w:rsid w:val="00F110AF"/>
    <w:rsid w:val="00F14295"/>
    <w:rsid w:val="00F32083"/>
    <w:rsid w:val="00F415C8"/>
    <w:rsid w:val="00F4753F"/>
    <w:rsid w:val="00F56637"/>
    <w:rsid w:val="00FB4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F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3F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3F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CNumber1">
    <w:name w:val="TOC Number1"/>
    <w:basedOn w:val="Ttulo4"/>
    <w:rsid w:val="007D3F74"/>
    <w:pPr>
      <w:keepNext w:val="0"/>
      <w:keepLines w:val="0"/>
      <w:spacing w:before="120"/>
      <w:jc w:val="left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lang w:val="es-ES_tradnl"/>
    </w:rPr>
  </w:style>
  <w:style w:type="paragraph" w:customStyle="1" w:styleId="Style1">
    <w:name w:val="Style1"/>
    <w:basedOn w:val="Ttulo2"/>
    <w:next w:val="Normal"/>
    <w:rsid w:val="007D3F74"/>
    <w:pPr>
      <w:keepLines w:val="0"/>
      <w:pageBreakBefore/>
      <w:spacing w:before="120" w:after="120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/>
    </w:rPr>
  </w:style>
  <w:style w:type="paragraph" w:customStyle="1" w:styleId="2AutoList1">
    <w:name w:val="2AutoList1"/>
    <w:basedOn w:val="Normal"/>
    <w:rsid w:val="007D3F74"/>
    <w:rPr>
      <w:lang w:val="es-ES_tradnl"/>
    </w:rPr>
  </w:style>
  <w:style w:type="paragraph" w:styleId="Subttulo">
    <w:name w:val="Subtitle"/>
    <w:basedOn w:val="Normal"/>
    <w:link w:val="SubttuloCar"/>
    <w:qFormat/>
    <w:rsid w:val="007D3F74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7D3F74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customStyle="1" w:styleId="Heading1-Clausename">
    <w:name w:val="Heading 1- Clause name"/>
    <w:basedOn w:val="Normal"/>
    <w:rsid w:val="007D3F74"/>
    <w:pPr>
      <w:tabs>
        <w:tab w:val="num" w:pos="360"/>
        <w:tab w:val="num" w:pos="720"/>
      </w:tabs>
      <w:spacing w:after="200"/>
      <w:ind w:left="360" w:hanging="360"/>
    </w:pPr>
    <w:rPr>
      <w:b/>
      <w:lang w:val="en-US" w:eastAsia="en-US"/>
    </w:rPr>
  </w:style>
  <w:style w:type="paragraph" w:styleId="Textoindependiente3">
    <w:name w:val="Body Text 3"/>
    <w:basedOn w:val="Normal"/>
    <w:link w:val="Textoindependiente3Car"/>
    <w:rsid w:val="007D3F74"/>
    <w:pPr>
      <w:tabs>
        <w:tab w:val="left" w:pos="1080"/>
      </w:tabs>
      <w:suppressAutoHyphens/>
      <w:ind w:right="-72"/>
    </w:pPr>
    <w:rPr>
      <w:i/>
      <w:iCs/>
      <w:szCs w:val="24"/>
      <w:lang w:val="es-ES_tradnl"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7D3F74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7D3F74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lang w:val="es-ES_tradnl" w:eastAsia="en-US"/>
    </w:rPr>
  </w:style>
  <w:style w:type="paragraph" w:customStyle="1" w:styleId="Outline">
    <w:name w:val="Outline"/>
    <w:basedOn w:val="Normal"/>
    <w:rsid w:val="007D3F74"/>
    <w:pPr>
      <w:spacing w:before="240"/>
    </w:pPr>
    <w:rPr>
      <w:kern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3F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46B44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6B44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046B44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046B44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2A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A3B"/>
    <w:rPr>
      <w:rFonts w:ascii="Tahoma" w:eastAsia="Times New Roman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rsid w:val="00AB7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6B9E-F79B-470C-8B02-3E764716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1528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 Daniel Gonzalez</dc:creator>
  <cp:lastModifiedBy>asu06042</cp:lastModifiedBy>
  <cp:revision>46</cp:revision>
  <cp:lastPrinted>2014-08-14T20:59:00Z</cp:lastPrinted>
  <dcterms:created xsi:type="dcterms:W3CDTF">2014-06-04T23:56:00Z</dcterms:created>
  <dcterms:modified xsi:type="dcterms:W3CDTF">2016-09-15T14:33:00Z</dcterms:modified>
</cp:coreProperties>
</file>